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0" w:rsidRDefault="00F41E40" w:rsidP="00F41E40">
      <w:pPr>
        <w:tabs>
          <w:tab w:val="right" w:pos="270"/>
        </w:tabs>
        <w:bidi/>
        <w:spacing w:before="120" w:after="120" w:line="360" w:lineRule="auto"/>
        <w:ind w:left="-814" w:hanging="4"/>
        <w:jc w:val="center"/>
        <w:rPr>
          <w:rFonts w:ascii="Times New Roman" w:hAnsi="Times New Roman" w:cs="Times New Roman"/>
          <w:b/>
          <w:bCs/>
          <w:sz w:val="36"/>
          <w:szCs w:val="28"/>
          <w:rtl/>
        </w:rPr>
      </w:pPr>
      <w:r>
        <w:rPr>
          <w:noProof/>
        </w:rPr>
        <w:drawing>
          <wp:inline distT="0" distB="0" distL="0" distR="0" wp14:anchorId="71F9304F" wp14:editId="7FBF3930">
            <wp:extent cx="7093528" cy="1239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5332" cy="12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BF" w:rsidRPr="00F41E40" w:rsidRDefault="00EF61BF" w:rsidP="00F41E40">
      <w:pPr>
        <w:tabs>
          <w:tab w:val="right" w:pos="270"/>
        </w:tabs>
        <w:bidi/>
        <w:spacing w:before="120" w:after="120" w:line="360" w:lineRule="auto"/>
        <w:ind w:left="-274" w:hanging="4"/>
        <w:jc w:val="center"/>
        <w:rPr>
          <w:rFonts w:ascii="Times New Roman" w:hAnsi="Times New Roman" w:cs="Times New Roman"/>
          <w:b/>
          <w:bCs/>
          <w:sz w:val="36"/>
          <w:szCs w:val="28"/>
          <w:rtl/>
        </w:rPr>
      </w:pPr>
      <w:r w:rsidRPr="00F41E40">
        <w:rPr>
          <w:rFonts w:ascii="Times New Roman" w:hAnsi="Times New Roman" w:cs="Times New Roman"/>
          <w:b/>
          <w:bCs/>
          <w:sz w:val="36"/>
          <w:szCs w:val="28"/>
          <w:rtl/>
        </w:rPr>
        <w:t>شرح وظایف</w:t>
      </w:r>
      <w:r w:rsidR="00F41E40">
        <w:rPr>
          <w:rFonts w:ascii="Times New Roman" w:hAnsi="Times New Roman" w:cs="Times New Roman"/>
          <w:b/>
          <w:bCs/>
          <w:sz w:val="36"/>
          <w:szCs w:val="28"/>
          <w:rtl/>
        </w:rPr>
        <w:t xml:space="preserve"> </w:t>
      </w:r>
      <w:r w:rsidR="00AC3FF4" w:rsidRPr="00F41E40">
        <w:rPr>
          <w:rFonts w:ascii="Times New Roman" w:hAnsi="Times New Roman" w:cs="Times New Roman"/>
          <w:b/>
          <w:bCs/>
          <w:sz w:val="36"/>
          <w:szCs w:val="28"/>
          <w:rtl/>
        </w:rPr>
        <w:t>و اختیارات معاون اداری و مالی</w:t>
      </w:r>
    </w:p>
    <w:p w:rsidR="00AC3FF4" w:rsidRPr="00F41E40" w:rsidRDefault="00AC3FF4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هدایت عملیات و </w:t>
      </w:r>
      <w:r w:rsidR="00F41E40">
        <w:rPr>
          <w:rFonts w:ascii="Times New Roman" w:hAnsi="Times New Roman" w:cs="Times New Roman"/>
          <w:sz w:val="36"/>
          <w:szCs w:val="28"/>
          <w:rtl/>
        </w:rPr>
        <w:t>برنامه‌های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اداری و مالی از طریق اعمال نظارت و ارایه </w:t>
      </w:r>
      <w:r w:rsidR="00F41E40">
        <w:rPr>
          <w:rFonts w:ascii="Times New Roman" w:hAnsi="Times New Roman" w:cs="Times New Roman"/>
          <w:sz w:val="36"/>
          <w:szCs w:val="28"/>
          <w:rtl/>
        </w:rPr>
        <w:t>راهنمایی‌های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لازم</w:t>
      </w:r>
    </w:p>
    <w:p w:rsidR="00A46882" w:rsidRPr="00F41E40" w:rsidRDefault="00A46882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>شرکت فعال در جلسات مشورتی و</w:t>
      </w:r>
      <w:r w:rsidRPr="00F41E40">
        <w:rPr>
          <w:rFonts w:ascii="Times New Roman" w:hAnsi="Times New Roman" w:cs="Times New Roman"/>
          <w:sz w:val="36"/>
          <w:szCs w:val="28"/>
        </w:rPr>
        <w:t xml:space="preserve"> </w:t>
      </w:r>
      <w:bookmarkStart w:id="0" w:name="_GoBack"/>
      <w:bookmarkEnd w:id="0"/>
      <w:r w:rsidRPr="00F41E40">
        <w:rPr>
          <w:rFonts w:ascii="Times New Roman" w:hAnsi="Times New Roman" w:cs="Times New Roman"/>
          <w:sz w:val="36"/>
          <w:szCs w:val="28"/>
          <w:rtl/>
        </w:rPr>
        <w:t xml:space="preserve">شورای </w:t>
      </w:r>
      <w:r w:rsidR="00F41E40">
        <w:rPr>
          <w:rFonts w:ascii="Times New Roman" w:hAnsi="Times New Roman" w:cs="Times New Roman" w:hint="cs"/>
          <w:sz w:val="36"/>
          <w:szCs w:val="28"/>
          <w:rtl/>
        </w:rPr>
        <w:t>هیئت‌رئیسه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دانشکده در جهت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 w:hint="cs"/>
          <w:sz w:val="36"/>
          <w:szCs w:val="28"/>
          <w:rtl/>
        </w:rPr>
        <w:t>ارتقای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/>
          <w:sz w:val="36"/>
          <w:szCs w:val="28"/>
          <w:rtl/>
        </w:rPr>
        <w:t>سازمانی</w:t>
      </w:r>
    </w:p>
    <w:p w:rsidR="000D7682" w:rsidRPr="00F41E40" w:rsidRDefault="000D7682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>تهیه و تنظیم بودجه دانشکده بر اساس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دستورالعمل‌های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F41E40">
        <w:rPr>
          <w:rFonts w:ascii="Times New Roman" w:hAnsi="Times New Roman" w:cs="Times New Roman"/>
          <w:sz w:val="36"/>
          <w:szCs w:val="28"/>
          <w:rtl/>
        </w:rPr>
        <w:t>تعیین‌شده</w:t>
      </w:r>
    </w:p>
    <w:p w:rsidR="00AC3FF4" w:rsidRPr="00F41E40" w:rsidRDefault="00AC3FF4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 xml:space="preserve">بررسی </w:t>
      </w:r>
      <w:r w:rsidR="00F41E40">
        <w:rPr>
          <w:rFonts w:ascii="Times New Roman" w:hAnsi="Times New Roman" w:cs="Times New Roman"/>
          <w:sz w:val="36"/>
          <w:szCs w:val="28"/>
          <w:rtl/>
        </w:rPr>
        <w:t>بخشنامه‌ها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و </w:t>
      </w:r>
      <w:r w:rsidR="00F41E40">
        <w:rPr>
          <w:rFonts w:ascii="Times New Roman" w:hAnsi="Times New Roman" w:cs="Times New Roman"/>
          <w:sz w:val="36"/>
          <w:szCs w:val="28"/>
          <w:rtl/>
        </w:rPr>
        <w:t>دستورالعمل‌ها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و ارایه طریق لازم به واحدهای تحت سرپرستی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662748" w:rsidRPr="00F41E40">
        <w:rPr>
          <w:rFonts w:ascii="Times New Roman" w:hAnsi="Times New Roman" w:cs="Times New Roman" w:hint="cs"/>
          <w:sz w:val="36"/>
          <w:szCs w:val="28"/>
          <w:rtl/>
        </w:rPr>
        <w:t xml:space="preserve">و </w:t>
      </w:r>
      <w:r w:rsidR="00662748" w:rsidRPr="00F41E40">
        <w:rPr>
          <w:rFonts w:ascii="Times New Roman" w:hAnsi="Times New Roman" w:cs="Times New Roman"/>
          <w:sz w:val="36"/>
          <w:szCs w:val="28"/>
          <w:rtl/>
        </w:rPr>
        <w:t>نظارت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662748" w:rsidRPr="00F41E40">
        <w:rPr>
          <w:rFonts w:ascii="Times New Roman" w:hAnsi="Times New Roman" w:cs="Times New Roman" w:hint="cs"/>
          <w:sz w:val="36"/>
          <w:szCs w:val="28"/>
          <w:rtl/>
        </w:rPr>
        <w:t>بر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0D7682" w:rsidRPr="00F41E40">
        <w:rPr>
          <w:rFonts w:ascii="Times New Roman" w:hAnsi="Times New Roman" w:cs="Times New Roman" w:hint="cs"/>
          <w:sz w:val="36"/>
          <w:szCs w:val="28"/>
          <w:rtl/>
        </w:rPr>
        <w:t xml:space="preserve">عملکرد </w:t>
      </w:r>
      <w:r w:rsidR="00F41E40">
        <w:rPr>
          <w:rFonts w:ascii="Times New Roman" w:hAnsi="Times New Roman" w:cs="Times New Roman"/>
          <w:sz w:val="36"/>
          <w:szCs w:val="28"/>
          <w:rtl/>
        </w:rPr>
        <w:t>کارکنان</w:t>
      </w:r>
      <w:r w:rsidR="000D7682" w:rsidRPr="00F41E40">
        <w:rPr>
          <w:rFonts w:ascii="Times New Roman" w:hAnsi="Times New Roman" w:cs="Times New Roman" w:hint="cs"/>
          <w:sz w:val="36"/>
          <w:szCs w:val="28"/>
          <w:rtl/>
        </w:rPr>
        <w:t xml:space="preserve"> در </w:t>
      </w:r>
      <w:r w:rsidRPr="00F41E40">
        <w:rPr>
          <w:rFonts w:ascii="Times New Roman" w:hAnsi="Times New Roman" w:cs="Times New Roman"/>
          <w:sz w:val="36"/>
          <w:szCs w:val="28"/>
          <w:rtl/>
        </w:rPr>
        <w:t>اجرای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0D7682" w:rsidRPr="00F41E40">
        <w:rPr>
          <w:rFonts w:ascii="Times New Roman" w:hAnsi="Times New Roman" w:cs="Times New Roman" w:hint="cs"/>
          <w:sz w:val="36"/>
          <w:szCs w:val="28"/>
          <w:rtl/>
        </w:rPr>
        <w:t>صحیح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آیین‌نامه‌ها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و مقررات اداری و مالی و </w:t>
      </w:r>
      <w:r w:rsidR="00F41E40">
        <w:rPr>
          <w:rFonts w:ascii="Times New Roman" w:hAnsi="Times New Roman" w:cs="Times New Roman"/>
          <w:sz w:val="36"/>
          <w:szCs w:val="28"/>
          <w:rtl/>
        </w:rPr>
        <w:t>دستورالعمل‌ها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و ضوابط</w:t>
      </w:r>
    </w:p>
    <w:p w:rsidR="00AC3FF4" w:rsidRPr="00F41E40" w:rsidRDefault="00AC3FF4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 xml:space="preserve">ایجاد هماهنگی لازم بین واحدهای تابعه در جهت ارتقاء سطح کمی و کیفی راندمان کار </w:t>
      </w:r>
      <w:r w:rsidR="00F41E40">
        <w:rPr>
          <w:rFonts w:ascii="Times New Roman" w:hAnsi="Times New Roman" w:cs="Times New Roman"/>
          <w:sz w:val="36"/>
          <w:szCs w:val="28"/>
          <w:rtl/>
        </w:rPr>
        <w:t>کارکنان</w:t>
      </w:r>
    </w:p>
    <w:p w:rsidR="00AC3FF4" w:rsidRPr="00F41E40" w:rsidRDefault="00AC3FF4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نظارت و پیگیری امور تا حصول نتایج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و ارزشیابی </w:t>
      </w:r>
      <w:r w:rsidR="00F41E40">
        <w:rPr>
          <w:rFonts w:ascii="Times New Roman" w:hAnsi="Times New Roman" w:cs="Times New Roman"/>
          <w:sz w:val="36"/>
          <w:szCs w:val="28"/>
          <w:rtl/>
        </w:rPr>
        <w:t>آن‌ها</w:t>
      </w:r>
    </w:p>
    <w:p w:rsidR="00AC3FF4" w:rsidRPr="00F41E40" w:rsidRDefault="00AC3FF4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F41E40">
        <w:rPr>
          <w:rFonts w:ascii="Times New Roman" w:hAnsi="Times New Roman" w:cs="Times New Roman" w:hint="cs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/>
          <w:sz w:val="36"/>
          <w:szCs w:val="28"/>
          <w:rtl/>
        </w:rPr>
        <w:t>نظارت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BC6272" w:rsidRPr="00F41E40">
        <w:rPr>
          <w:rFonts w:ascii="Times New Roman" w:hAnsi="Times New Roman" w:cs="Times New Roman" w:hint="cs"/>
          <w:sz w:val="36"/>
          <w:szCs w:val="28"/>
          <w:rtl/>
        </w:rPr>
        <w:t xml:space="preserve">و </w:t>
      </w:r>
      <w:r w:rsidRPr="00F41E40">
        <w:rPr>
          <w:rFonts w:ascii="Times New Roman" w:hAnsi="Times New Roman" w:cs="Times New Roman"/>
          <w:sz w:val="36"/>
          <w:szCs w:val="28"/>
          <w:rtl/>
        </w:rPr>
        <w:t>کنترل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C5051A" w:rsidRPr="00F41E40">
        <w:rPr>
          <w:rFonts w:ascii="Times New Roman" w:hAnsi="Times New Roman" w:cs="Times New Roman" w:hint="cs"/>
          <w:sz w:val="36"/>
          <w:szCs w:val="28"/>
          <w:rtl/>
        </w:rPr>
        <w:t>نحوه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C5051A" w:rsidRPr="00F41E40">
        <w:rPr>
          <w:rFonts w:ascii="Times New Roman" w:hAnsi="Times New Roman" w:cs="Times New Roman" w:hint="cs"/>
          <w:sz w:val="36"/>
          <w:szCs w:val="28"/>
          <w:rtl/>
        </w:rPr>
        <w:t>تنظیم قراردادها،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و </w:t>
      </w:r>
      <w:r w:rsidRPr="00F41E40">
        <w:rPr>
          <w:rFonts w:ascii="Times New Roman" w:hAnsi="Times New Roman" w:cs="Times New Roman"/>
          <w:sz w:val="36"/>
          <w:szCs w:val="28"/>
          <w:rtl/>
        </w:rPr>
        <w:t>نحوه کار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="000D7682" w:rsidRPr="00F41E40">
        <w:rPr>
          <w:rFonts w:ascii="Times New Roman" w:hAnsi="Times New Roman" w:cs="Times New Roman" w:hint="cs"/>
          <w:sz w:val="36"/>
          <w:szCs w:val="28"/>
          <w:rtl/>
        </w:rPr>
        <w:t xml:space="preserve">پیمانکاران و 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شرکت‌های </w:t>
      </w:r>
      <w:r w:rsidRPr="00F41E40">
        <w:rPr>
          <w:rFonts w:ascii="Times New Roman" w:hAnsi="Times New Roman" w:cs="Times New Roman" w:hint="cs"/>
          <w:sz w:val="36"/>
          <w:szCs w:val="28"/>
          <w:rtl/>
        </w:rPr>
        <w:t>طرف قرارداد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 w:hint="cs"/>
          <w:sz w:val="36"/>
          <w:szCs w:val="28"/>
          <w:rtl/>
        </w:rPr>
        <w:t>با دانشکده</w:t>
      </w:r>
    </w:p>
    <w:p w:rsidR="00AC3FF4" w:rsidRPr="00F41E40" w:rsidRDefault="00AC3FF4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  <w:rtl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>نظارت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 w:hint="cs"/>
          <w:sz w:val="36"/>
          <w:szCs w:val="28"/>
          <w:rtl/>
        </w:rPr>
        <w:t xml:space="preserve">و </w:t>
      </w:r>
      <w:r w:rsidRPr="00F41E40">
        <w:rPr>
          <w:rFonts w:ascii="Times New Roman" w:hAnsi="Times New Roman" w:cs="Times New Roman"/>
          <w:sz w:val="36"/>
          <w:szCs w:val="28"/>
          <w:rtl/>
        </w:rPr>
        <w:t>کنترل احکام</w:t>
      </w:r>
      <w:r w:rsidR="00F41E40">
        <w:rPr>
          <w:rFonts w:ascii="Times New Roman" w:hAnsi="Times New Roman" w:cs="Times New Roman"/>
          <w:sz w:val="36"/>
          <w:szCs w:val="28"/>
          <w:rtl/>
        </w:rPr>
        <w:t xml:space="preserve"> </w:t>
      </w:r>
      <w:r w:rsidRPr="00F41E40">
        <w:rPr>
          <w:rFonts w:ascii="Times New Roman" w:hAnsi="Times New Roman" w:cs="Times New Roman" w:hint="cs"/>
          <w:sz w:val="36"/>
          <w:szCs w:val="28"/>
          <w:rtl/>
        </w:rPr>
        <w:t xml:space="preserve">و 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اسناد مالی و تعهدآور اعم از جاری، عمرانی و </w:t>
      </w:r>
      <w:r w:rsidR="00F41E40">
        <w:rPr>
          <w:rFonts w:ascii="Times New Roman" w:hAnsi="Times New Roman" w:cs="Times New Roman"/>
          <w:sz w:val="36"/>
          <w:szCs w:val="28"/>
          <w:rtl/>
        </w:rPr>
        <w:t>ردیف‌ها</w:t>
      </w:r>
    </w:p>
    <w:p w:rsidR="003C079F" w:rsidRPr="00F41E40" w:rsidRDefault="00955188" w:rsidP="00F41E40">
      <w:pPr>
        <w:pStyle w:val="ListParagraph"/>
        <w:numPr>
          <w:ilvl w:val="0"/>
          <w:numId w:val="4"/>
        </w:numPr>
        <w:tabs>
          <w:tab w:val="right" w:pos="360"/>
        </w:tabs>
        <w:bidi/>
        <w:spacing w:before="120" w:after="120" w:line="480" w:lineRule="auto"/>
        <w:ind w:left="90" w:hanging="90"/>
        <w:jc w:val="both"/>
        <w:rPr>
          <w:rFonts w:ascii="Times New Roman" w:hAnsi="Times New Roman" w:cs="Times New Roman"/>
          <w:sz w:val="36"/>
          <w:szCs w:val="28"/>
        </w:rPr>
      </w:pPr>
      <w:r w:rsidRPr="00F41E40">
        <w:rPr>
          <w:rFonts w:ascii="Times New Roman" w:hAnsi="Times New Roman" w:cs="Times New Roman"/>
          <w:sz w:val="36"/>
          <w:szCs w:val="28"/>
          <w:rtl/>
        </w:rPr>
        <w:t xml:space="preserve">تهیه </w:t>
      </w:r>
      <w:r w:rsidR="00F41E40">
        <w:rPr>
          <w:rFonts w:ascii="Times New Roman" w:hAnsi="Times New Roman" w:cs="Times New Roman"/>
          <w:sz w:val="36"/>
          <w:szCs w:val="28"/>
          <w:rtl/>
        </w:rPr>
        <w:t>گزارش‌های</w:t>
      </w:r>
      <w:r w:rsidRPr="00F41E40">
        <w:rPr>
          <w:rFonts w:ascii="Times New Roman" w:hAnsi="Times New Roman" w:cs="Times New Roman"/>
          <w:sz w:val="36"/>
          <w:szCs w:val="28"/>
          <w:rtl/>
        </w:rPr>
        <w:t xml:space="preserve"> مورد لزوم جهت مقام مافوق</w:t>
      </w:r>
    </w:p>
    <w:sectPr w:rsidR="003C079F" w:rsidRPr="00F41E40" w:rsidSect="00F41E40">
      <w:pgSz w:w="12240" w:h="15840"/>
      <w:pgMar w:top="432" w:right="1354" w:bottom="1296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6C6"/>
    <w:multiLevelType w:val="multilevel"/>
    <w:tmpl w:val="337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D56F5"/>
    <w:multiLevelType w:val="hybridMultilevel"/>
    <w:tmpl w:val="A82A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3026"/>
    <w:multiLevelType w:val="multilevel"/>
    <w:tmpl w:val="BDA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A9F"/>
    <w:multiLevelType w:val="hybridMultilevel"/>
    <w:tmpl w:val="A82A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CB"/>
    <w:rsid w:val="00012EC4"/>
    <w:rsid w:val="00020EA7"/>
    <w:rsid w:val="00084767"/>
    <w:rsid w:val="000D7682"/>
    <w:rsid w:val="001711E9"/>
    <w:rsid w:val="001854B7"/>
    <w:rsid w:val="002D1C25"/>
    <w:rsid w:val="00354D93"/>
    <w:rsid w:val="003728C1"/>
    <w:rsid w:val="003C079F"/>
    <w:rsid w:val="003E2E4B"/>
    <w:rsid w:val="004557D4"/>
    <w:rsid w:val="004B17CB"/>
    <w:rsid w:val="00581429"/>
    <w:rsid w:val="00586B2A"/>
    <w:rsid w:val="005B1A9C"/>
    <w:rsid w:val="005C0D54"/>
    <w:rsid w:val="00611E6D"/>
    <w:rsid w:val="00662748"/>
    <w:rsid w:val="0073024D"/>
    <w:rsid w:val="0087204D"/>
    <w:rsid w:val="008A326A"/>
    <w:rsid w:val="008D67CD"/>
    <w:rsid w:val="008E2051"/>
    <w:rsid w:val="00900D1F"/>
    <w:rsid w:val="00934598"/>
    <w:rsid w:val="00955188"/>
    <w:rsid w:val="009D4D36"/>
    <w:rsid w:val="00A46882"/>
    <w:rsid w:val="00A60B84"/>
    <w:rsid w:val="00A918C1"/>
    <w:rsid w:val="00AC3FF4"/>
    <w:rsid w:val="00AD64B3"/>
    <w:rsid w:val="00BA34BF"/>
    <w:rsid w:val="00BC6272"/>
    <w:rsid w:val="00C5051A"/>
    <w:rsid w:val="00C7601F"/>
    <w:rsid w:val="00D22ADC"/>
    <w:rsid w:val="00D24D6B"/>
    <w:rsid w:val="00D24D6D"/>
    <w:rsid w:val="00E06AFA"/>
    <w:rsid w:val="00E427A3"/>
    <w:rsid w:val="00EB3043"/>
    <w:rsid w:val="00EB7DE9"/>
    <w:rsid w:val="00ED79EF"/>
    <w:rsid w:val="00EF61BF"/>
    <w:rsid w:val="00F0335F"/>
    <w:rsid w:val="00F35391"/>
    <w:rsid w:val="00F41E40"/>
    <w:rsid w:val="00FB6829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9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5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2256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6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97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2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66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2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93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33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44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9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5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41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fariba</cp:lastModifiedBy>
  <cp:revision>11</cp:revision>
  <cp:lastPrinted>2015-08-12T06:37:00Z</cp:lastPrinted>
  <dcterms:created xsi:type="dcterms:W3CDTF">2015-08-12T06:39:00Z</dcterms:created>
  <dcterms:modified xsi:type="dcterms:W3CDTF">2017-02-09T09:36:00Z</dcterms:modified>
</cp:coreProperties>
</file>